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C40CE4" w14:textId="77777777" w:rsidR="004719DC" w:rsidRDefault="004719DC" w:rsidP="004719DC"/>
    <w:p w14:paraId="3667D406" w14:textId="77777777" w:rsidR="00CB1CE8" w:rsidRPr="00CB1CE8" w:rsidRDefault="00CB1CE8" w:rsidP="00CB1CE8">
      <w:pPr>
        <w:pStyle w:val="NormalWeb"/>
        <w:rPr>
          <w:b/>
          <w:u w:val="single"/>
        </w:rPr>
      </w:pPr>
      <w:r w:rsidRPr="00CB1CE8">
        <w:rPr>
          <w:b/>
          <w:u w:val="single"/>
        </w:rPr>
        <w:t xml:space="preserve">Question 1:  If my child is struggling in school, where can I get help?  </w:t>
      </w:r>
    </w:p>
    <w:p w14:paraId="483DC6F1" w14:textId="77777777" w:rsidR="00CB1CE8" w:rsidRPr="00CB1CE8" w:rsidRDefault="00CB1CE8" w:rsidP="00CB1CE8">
      <w:pPr>
        <w:pStyle w:val="NormalWeb"/>
      </w:pPr>
      <w:r w:rsidRPr="00CB1CE8">
        <w:rPr>
          <w:b/>
          <w:bCs/>
        </w:rPr>
        <w:t xml:space="preserve">Answer:  </w:t>
      </w:r>
      <w:r w:rsidRPr="00CB1CE8">
        <w:t xml:space="preserve">Talk with your student’s teacher – see if they are noticing the same things that you are concerned about.  Have they done anything in the classroom to help/support the student? Is there anything they can do that they think could be helpful?  If they have already interacted with the teacher:  if the student is a general education student (no IEP, no special ed) have them get in touch with their school’s 504 coordinator. </w:t>
      </w:r>
    </w:p>
    <w:p w14:paraId="0505E073" w14:textId="77777777" w:rsidR="00CB1CE8" w:rsidRPr="00CB1CE8" w:rsidRDefault="00CB1CE8" w:rsidP="00CB1CE8">
      <w:pPr>
        <w:pStyle w:val="NormalWeb"/>
        <w:rPr>
          <w:b/>
          <w:u w:val="single"/>
        </w:rPr>
      </w:pPr>
      <w:bookmarkStart w:id="0" w:name="_Hlk8217051"/>
      <w:r w:rsidRPr="00CB1CE8">
        <w:rPr>
          <w:b/>
          <w:u w:val="single"/>
        </w:rPr>
        <w:t xml:space="preserve">Question 2:  What is a 504?  </w:t>
      </w:r>
    </w:p>
    <w:p w14:paraId="4D804789" w14:textId="77777777" w:rsidR="00CB1CE8" w:rsidRPr="00CB1CE8" w:rsidRDefault="00CB1CE8" w:rsidP="00CB1CE8">
      <w:pPr>
        <w:pStyle w:val="NormalWeb"/>
      </w:pPr>
      <w:r w:rsidRPr="00CB1CE8">
        <w:rPr>
          <w:b/>
        </w:rPr>
        <w:t>Answer:</w:t>
      </w:r>
      <w:r w:rsidRPr="00CB1CE8">
        <w:t xml:space="preserve">  A 504 is an accommodation plan for students with disabilities or suspected disabilities.  A student with a 504 follows the general education curriculum and is supported with accommodations.   </w:t>
      </w:r>
    </w:p>
    <w:p w14:paraId="4D452F9B" w14:textId="77777777" w:rsidR="00CB1CE8" w:rsidRPr="00CB1CE8" w:rsidRDefault="00CB1CE8" w:rsidP="00CB1CE8">
      <w:pPr>
        <w:pStyle w:val="NormalWeb"/>
        <w:ind w:left="720"/>
      </w:pPr>
      <w:r w:rsidRPr="00CB1CE8">
        <w:rPr>
          <w:b/>
        </w:rPr>
        <w:t>A.</w:t>
      </w:r>
      <w:r w:rsidRPr="00CB1CE8">
        <w:t xml:space="preserve"> Students with a 504 is not guaranteed to pass classes, nor is there a guarantee the student can’t still get disciplined.   </w:t>
      </w:r>
    </w:p>
    <w:p w14:paraId="7240292B" w14:textId="77777777" w:rsidR="00CB1CE8" w:rsidRPr="00CB1CE8" w:rsidRDefault="00CB1CE8" w:rsidP="00CB1CE8">
      <w:pPr>
        <w:pStyle w:val="NormalWeb"/>
        <w:ind w:left="720"/>
      </w:pPr>
      <w:r w:rsidRPr="00CB1CE8">
        <w:rPr>
          <w:b/>
          <w:bCs/>
        </w:rPr>
        <w:t>B.</w:t>
      </w:r>
      <w:r w:rsidRPr="00CB1CE8">
        <w:t xml:space="preserve"> Students who are eligible for 504’s may not qualify for special education         services but may need additional support to better access the curriculum in school.   </w:t>
      </w:r>
      <w:bookmarkEnd w:id="0"/>
    </w:p>
    <w:p w14:paraId="22784AFD" w14:textId="77777777" w:rsidR="00CB1CE8" w:rsidRPr="00CB1CE8" w:rsidRDefault="00CB1CE8" w:rsidP="00CB1CE8">
      <w:pPr>
        <w:pStyle w:val="NormalWeb"/>
        <w:rPr>
          <w:b/>
          <w:u w:val="single"/>
        </w:rPr>
      </w:pPr>
      <w:r w:rsidRPr="00CB1CE8">
        <w:rPr>
          <w:b/>
          <w:u w:val="single"/>
        </w:rPr>
        <w:t xml:space="preserve">Question 3:  If child has a medical diagnosis will they automatically get a 504?  </w:t>
      </w:r>
    </w:p>
    <w:p w14:paraId="1474D680" w14:textId="42749861" w:rsidR="00CB1CE8" w:rsidRPr="00CB1CE8" w:rsidRDefault="00CB1CE8" w:rsidP="00CB1CE8">
      <w:pPr>
        <w:pStyle w:val="NormalWeb"/>
      </w:pPr>
      <w:r w:rsidRPr="00CB1CE8">
        <w:rPr>
          <w:b/>
        </w:rPr>
        <w:t>Answer:</w:t>
      </w:r>
      <w:r w:rsidRPr="00CB1CE8">
        <w:t xml:space="preserve">  Not necessarily.  A medical diagnosis does not automatically guarantee eligibility for a 504.  The diagnosed disability must cause a substantial limitation to a major life activity.  The building 504 team may conduct an evaluation to determine the impact the disability has on your child.  </w:t>
      </w:r>
    </w:p>
    <w:p w14:paraId="61559D5A" w14:textId="77777777" w:rsidR="00CB1CE8" w:rsidRPr="00CB1CE8" w:rsidRDefault="00CB1CE8" w:rsidP="00CB1CE8">
      <w:pPr>
        <w:pStyle w:val="NormalWeb"/>
        <w:rPr>
          <w:b/>
          <w:u w:val="single"/>
        </w:rPr>
      </w:pPr>
      <w:r w:rsidRPr="00CB1CE8">
        <w:rPr>
          <w:b/>
          <w:u w:val="single"/>
        </w:rPr>
        <w:t xml:space="preserve">Question 4: What does the </w:t>
      </w:r>
      <w:proofErr w:type="gramStart"/>
      <w:r w:rsidRPr="00CB1CE8">
        <w:rPr>
          <w:b/>
          <w:u w:val="single"/>
        </w:rPr>
        <w:t>504 process</w:t>
      </w:r>
      <w:proofErr w:type="gramEnd"/>
      <w:r w:rsidRPr="00CB1CE8">
        <w:rPr>
          <w:b/>
          <w:u w:val="single"/>
        </w:rPr>
        <w:t xml:space="preserve"> entail?  </w:t>
      </w:r>
    </w:p>
    <w:p w14:paraId="2C827005" w14:textId="77777777" w:rsidR="00CB1CE8" w:rsidRPr="00CB1CE8" w:rsidRDefault="00CB1CE8" w:rsidP="00CB1CE8">
      <w:pPr>
        <w:pStyle w:val="NormalWeb"/>
      </w:pPr>
      <w:r w:rsidRPr="00CB1CE8">
        <w:rPr>
          <w:b/>
        </w:rPr>
        <w:t>Answer:</w:t>
      </w:r>
      <w:r w:rsidRPr="00CB1CE8">
        <w:t xml:space="preserve">  </w:t>
      </w:r>
    </w:p>
    <w:p w14:paraId="23103FFE" w14:textId="77777777" w:rsidR="00CB1CE8" w:rsidRPr="00CB1CE8" w:rsidRDefault="00CB1CE8" w:rsidP="00CB1CE8">
      <w:pPr>
        <w:pStyle w:val="NormalWeb"/>
      </w:pPr>
      <w:r w:rsidRPr="00CB1CE8">
        <w:rPr>
          <w:b/>
        </w:rPr>
        <w:t>1.</w:t>
      </w:r>
      <w:r w:rsidRPr="00CB1CE8">
        <w:t xml:space="preserve"> Once a request for a 504 is made, the building starts collecting information and data on the student.  </w:t>
      </w:r>
    </w:p>
    <w:p w14:paraId="4173B463" w14:textId="77777777" w:rsidR="00CB1CE8" w:rsidRPr="00CB1CE8" w:rsidRDefault="00CB1CE8" w:rsidP="00CB1CE8">
      <w:pPr>
        <w:pStyle w:val="NormalWeb"/>
      </w:pPr>
      <w:r w:rsidRPr="00CB1CE8">
        <w:rPr>
          <w:b/>
        </w:rPr>
        <w:t>2.</w:t>
      </w:r>
      <w:r w:rsidRPr="00CB1CE8">
        <w:t xml:space="preserve"> The parent is contacted and completes a referral form.  </w:t>
      </w:r>
    </w:p>
    <w:p w14:paraId="0EDC0DE3" w14:textId="77777777" w:rsidR="00CB1CE8" w:rsidRPr="00CB1CE8" w:rsidRDefault="00CB1CE8" w:rsidP="00CB1CE8">
      <w:pPr>
        <w:pStyle w:val="NormalWeb"/>
      </w:pPr>
      <w:r w:rsidRPr="00CB1CE8">
        <w:rPr>
          <w:b/>
        </w:rPr>
        <w:t>3.</w:t>
      </w:r>
      <w:r w:rsidRPr="00CB1CE8">
        <w:t xml:space="preserve"> Once basic information is gathered; the parent meets with the 504 coordinator and perhaps the building 504 team.  </w:t>
      </w:r>
    </w:p>
    <w:p w14:paraId="2B0D81BA" w14:textId="77777777" w:rsidR="00CB1CE8" w:rsidRPr="00CB1CE8" w:rsidRDefault="00CB1CE8" w:rsidP="00CB1CE8">
      <w:pPr>
        <w:pStyle w:val="NormalWeb"/>
      </w:pPr>
      <w:r w:rsidRPr="00CB1CE8">
        <w:rPr>
          <w:b/>
        </w:rPr>
        <w:t>4.</w:t>
      </w:r>
      <w:r w:rsidRPr="00CB1CE8">
        <w:t xml:space="preserve"> If the team is proceeding with an evaluation, the parent signs consent to evaluate and a release of information to communicate with outside agencies and medical professionals.  </w:t>
      </w:r>
    </w:p>
    <w:p w14:paraId="40368241" w14:textId="77777777" w:rsidR="00CB1CE8" w:rsidRPr="00CB1CE8" w:rsidRDefault="00CB1CE8" w:rsidP="00CB1CE8">
      <w:pPr>
        <w:pStyle w:val="NormalWeb"/>
      </w:pPr>
      <w:r w:rsidRPr="00CB1CE8">
        <w:rPr>
          <w:b/>
        </w:rPr>
        <w:lastRenderedPageBreak/>
        <w:t>5.</w:t>
      </w:r>
      <w:r w:rsidRPr="00CB1CE8">
        <w:t xml:space="preserve"> Once consent is signed, the 504 team has up to 30 school days to complete their evaluation and determine eligibility.  </w:t>
      </w:r>
    </w:p>
    <w:p w14:paraId="062FCE9C" w14:textId="77777777" w:rsidR="00CB1CE8" w:rsidRPr="00CB1CE8" w:rsidRDefault="00CB1CE8" w:rsidP="00CB1CE8">
      <w:pPr>
        <w:pStyle w:val="NormalWeb"/>
      </w:pPr>
      <w:r w:rsidRPr="00CB1CE8">
        <w:rPr>
          <w:b/>
        </w:rPr>
        <w:t>6.</w:t>
      </w:r>
      <w:r w:rsidRPr="00CB1CE8">
        <w:t xml:space="preserve"> The evaluation may include interviews, observations, data and records reviews, and information gathered from outside sources.  </w:t>
      </w:r>
    </w:p>
    <w:p w14:paraId="7315E5B9" w14:textId="77777777" w:rsidR="00CB1CE8" w:rsidRPr="00CB1CE8" w:rsidRDefault="00CB1CE8" w:rsidP="00CB1CE8">
      <w:pPr>
        <w:pStyle w:val="NormalWeb"/>
      </w:pPr>
      <w:r w:rsidRPr="00CB1CE8">
        <w:rPr>
          <w:b/>
        </w:rPr>
        <w:t>7.</w:t>
      </w:r>
      <w:r w:rsidRPr="00CB1CE8">
        <w:t xml:space="preserve"> If found eligible, the team will determine what accommodations would be most helpful for that student.  </w:t>
      </w:r>
    </w:p>
    <w:p w14:paraId="32C784F8" w14:textId="3B6A40EA" w:rsidR="00CB1CE8" w:rsidRPr="00CB1CE8" w:rsidRDefault="00CB1CE8" w:rsidP="00CB1CE8">
      <w:pPr>
        <w:pStyle w:val="NormalWeb"/>
      </w:pPr>
      <w:r w:rsidRPr="00CB1CE8">
        <w:rPr>
          <w:b/>
        </w:rPr>
        <w:t xml:space="preserve">8. </w:t>
      </w:r>
      <w:r w:rsidRPr="00CB1CE8">
        <w:t>At the end of the evaluation, the parent is invited in to discuss eligibility and accommodations, if eligible.  The plan is formally reviewed annually, and the student is re-evaluated every three years.</w:t>
      </w:r>
      <w:bookmarkStart w:id="1" w:name="_Hlk8217661"/>
    </w:p>
    <w:p w14:paraId="2B44E068" w14:textId="3097677F" w:rsidR="00CB1CE8" w:rsidRPr="00CB1CE8" w:rsidRDefault="00CB1CE8" w:rsidP="00CB1CE8">
      <w:pPr>
        <w:pStyle w:val="NormalWeb"/>
        <w:rPr>
          <w:b/>
          <w:u w:val="single"/>
        </w:rPr>
      </w:pPr>
      <w:r w:rsidRPr="00CB1CE8">
        <w:rPr>
          <w:b/>
          <w:u w:val="single"/>
        </w:rPr>
        <w:t>Q</w:t>
      </w:r>
      <w:r w:rsidRPr="00CB1CE8">
        <w:rPr>
          <w:b/>
          <w:u w:val="single"/>
        </w:rPr>
        <w:t>u</w:t>
      </w:r>
      <w:r w:rsidRPr="00CB1CE8">
        <w:rPr>
          <w:b/>
          <w:u w:val="single"/>
        </w:rPr>
        <w:t>estion</w:t>
      </w:r>
      <w:bookmarkEnd w:id="1"/>
      <w:r w:rsidRPr="00CB1CE8">
        <w:rPr>
          <w:b/>
          <w:u w:val="single"/>
        </w:rPr>
        <w:t xml:space="preserve"> 5:   Can a 504 be used in college?  </w:t>
      </w:r>
    </w:p>
    <w:p w14:paraId="0C61C61C" w14:textId="77777777" w:rsidR="00CB1CE8" w:rsidRPr="00CB1CE8" w:rsidRDefault="00CB1CE8" w:rsidP="00CB1CE8">
      <w:pPr>
        <w:pStyle w:val="NormalWeb"/>
      </w:pPr>
      <w:r w:rsidRPr="00CB1CE8">
        <w:rPr>
          <w:b/>
        </w:rPr>
        <w:t>Answer:</w:t>
      </w:r>
      <w:r w:rsidRPr="00CB1CE8">
        <w:t xml:space="preserve">  Yes. If a school is receiving any amount of federal funding, they must provide accommodations through 504, if requested. Students should check in with the student disability offices at the school(s) in which they are interested and see how they can assist.  Responsibility is usually up to the student to self-identify and notify their professors.   </w:t>
      </w:r>
    </w:p>
    <w:p w14:paraId="1DF9C8DC" w14:textId="77777777" w:rsidR="00CB1CE8" w:rsidRPr="00CB1CE8" w:rsidRDefault="00CB1CE8" w:rsidP="00CB1CE8">
      <w:pPr>
        <w:pStyle w:val="NormalWeb"/>
        <w:rPr>
          <w:b/>
          <w:u w:val="single"/>
        </w:rPr>
      </w:pPr>
      <w:r w:rsidRPr="00CB1CE8">
        <w:rPr>
          <w:b/>
          <w:u w:val="single"/>
        </w:rPr>
        <w:t xml:space="preserve">Question 6:  Can 504 accommodations be used on the SAT and ACT?  </w:t>
      </w:r>
    </w:p>
    <w:p w14:paraId="129B6B9A" w14:textId="77777777" w:rsidR="00CB1CE8" w:rsidRPr="00CB1CE8" w:rsidRDefault="00CB1CE8" w:rsidP="00CB1CE8">
      <w:pPr>
        <w:pStyle w:val="NormalWeb"/>
      </w:pPr>
      <w:r w:rsidRPr="00CB1CE8">
        <w:rPr>
          <w:b/>
        </w:rPr>
        <w:t>Answer:</w:t>
      </w:r>
      <w:r w:rsidRPr="00CB1CE8">
        <w:t xml:space="preserve">  Possibly.  It depends on the accommodation and approval by the College Board and ACT.  They make the final decision on granting accommodations.   </w:t>
      </w:r>
    </w:p>
    <w:p w14:paraId="6F7BB7F4" w14:textId="77777777" w:rsidR="00CB1CE8" w:rsidRPr="00CB1CE8" w:rsidRDefault="00CB1CE8" w:rsidP="00CB1CE8">
      <w:pPr>
        <w:pStyle w:val="NormalWeb"/>
        <w:rPr>
          <w:b/>
          <w:u w:val="single"/>
        </w:rPr>
      </w:pPr>
      <w:r w:rsidRPr="00CB1CE8">
        <w:rPr>
          <w:b/>
          <w:u w:val="single"/>
        </w:rPr>
        <w:t xml:space="preserve">Question 7:  Can a pregnant student get a 504?  </w:t>
      </w:r>
    </w:p>
    <w:p w14:paraId="784CF0A4" w14:textId="77777777" w:rsidR="00CB1CE8" w:rsidRPr="00CB1CE8" w:rsidRDefault="00CB1CE8" w:rsidP="00CB1CE8">
      <w:pPr>
        <w:pStyle w:val="NormalWeb"/>
      </w:pPr>
      <w:r w:rsidRPr="00CB1CE8">
        <w:rPr>
          <w:b/>
        </w:rPr>
        <w:t>Answer:</w:t>
      </w:r>
      <w:r w:rsidRPr="00CB1CE8">
        <w:t xml:space="preserve">  Not typically.  Pregnancy itself is not considered a disability.  However, if the pregnancy substantially limits a major life activity (walking, standing, lifting, major bodily functions) a student may qualify.   </w:t>
      </w:r>
    </w:p>
    <w:p w14:paraId="3AB8BE16" w14:textId="77777777" w:rsidR="00CB1CE8" w:rsidRPr="00CB1CE8" w:rsidRDefault="00CB1CE8" w:rsidP="00CB1CE8">
      <w:pPr>
        <w:pStyle w:val="NormalWeb"/>
        <w:rPr>
          <w:b/>
          <w:u w:val="single"/>
        </w:rPr>
      </w:pPr>
      <w:r w:rsidRPr="00CB1CE8">
        <w:rPr>
          <w:b/>
          <w:u w:val="single"/>
        </w:rPr>
        <w:t xml:space="preserve">Question 8: Can a student have a 504 and an IEP at the same time?   </w:t>
      </w:r>
    </w:p>
    <w:p w14:paraId="5C612B3B" w14:textId="77777777" w:rsidR="00CB1CE8" w:rsidRPr="00CB1CE8" w:rsidRDefault="00CB1CE8" w:rsidP="00CB1CE8">
      <w:pPr>
        <w:pStyle w:val="NormalWeb"/>
      </w:pPr>
      <w:r w:rsidRPr="00CB1CE8">
        <w:rPr>
          <w:b/>
        </w:rPr>
        <w:t>Answer:</w:t>
      </w:r>
      <w:r w:rsidRPr="00CB1CE8">
        <w:t xml:space="preserve">  An IEP </w:t>
      </w:r>
      <w:proofErr w:type="gramStart"/>
      <w:r w:rsidRPr="00CB1CE8">
        <w:t>can to</w:t>
      </w:r>
      <w:proofErr w:type="gramEnd"/>
      <w:r w:rsidRPr="00CB1CE8">
        <w:t xml:space="preserve"> provide more extensive accommodations than a 504 – so if a student is eligible for an IEP, their needs will be covered without an additional 504.   </w:t>
      </w:r>
    </w:p>
    <w:p w14:paraId="16C45D17" w14:textId="77777777" w:rsidR="00CB1CE8" w:rsidRPr="00CB1CE8" w:rsidRDefault="00CB1CE8" w:rsidP="00CB1CE8">
      <w:pPr>
        <w:pStyle w:val="NormalWeb"/>
        <w:rPr>
          <w:b/>
          <w:u w:val="single"/>
        </w:rPr>
      </w:pPr>
      <w:r w:rsidRPr="00CB1CE8">
        <w:rPr>
          <w:b/>
          <w:u w:val="single"/>
        </w:rPr>
        <w:t xml:space="preserve">Question 9: Who handles the 504 process at the district level?  </w:t>
      </w:r>
    </w:p>
    <w:p w14:paraId="4DF05ECF" w14:textId="76491950" w:rsidR="00CB1CE8" w:rsidRPr="00CB1CE8" w:rsidRDefault="00CB1CE8" w:rsidP="00CB1CE8">
      <w:pPr>
        <w:pStyle w:val="NormalWeb"/>
      </w:pPr>
      <w:r w:rsidRPr="00CB1CE8">
        <w:rPr>
          <w:b/>
        </w:rPr>
        <w:t>Answer:</w:t>
      </w:r>
      <w:r w:rsidRPr="00CB1CE8">
        <w:t xml:space="preserve">  Anne </w:t>
      </w:r>
      <w:proofErr w:type="spellStart"/>
      <w:r w:rsidRPr="00CB1CE8">
        <w:t>Meirow</w:t>
      </w:r>
      <w:proofErr w:type="spellEnd"/>
      <w:r w:rsidRPr="00CB1CE8">
        <w:t xml:space="preserve">, PhD.  Anne.meirow@detroitk12.org or 313-870-3480.   </w:t>
      </w:r>
    </w:p>
    <w:p w14:paraId="6087F18A" w14:textId="77777777" w:rsidR="00CB1CE8" w:rsidRDefault="00CB1CE8" w:rsidP="00CB1CE8">
      <w:pPr>
        <w:pStyle w:val="NormalWeb"/>
        <w:rPr>
          <w:b/>
          <w:u w:val="single"/>
        </w:rPr>
      </w:pPr>
    </w:p>
    <w:p w14:paraId="1972197F" w14:textId="3E23051D" w:rsidR="00CB1CE8" w:rsidRPr="00CB1CE8" w:rsidRDefault="00CB1CE8" w:rsidP="00CB1CE8">
      <w:pPr>
        <w:pStyle w:val="NormalWeb"/>
        <w:rPr>
          <w:b/>
          <w:u w:val="single"/>
        </w:rPr>
      </w:pPr>
      <w:bookmarkStart w:id="2" w:name="_GoBack"/>
      <w:bookmarkEnd w:id="2"/>
      <w:r w:rsidRPr="00CB1CE8">
        <w:rPr>
          <w:b/>
          <w:u w:val="single"/>
        </w:rPr>
        <w:lastRenderedPageBreak/>
        <w:t xml:space="preserve">Question 10: My child broke his leg and is in a wheelchair (or any other temporary injury) – does he need a 504?  </w:t>
      </w:r>
    </w:p>
    <w:p w14:paraId="4948DF00" w14:textId="77777777" w:rsidR="00CB1CE8" w:rsidRPr="00CB1CE8" w:rsidRDefault="00CB1CE8" w:rsidP="00CB1CE8">
      <w:pPr>
        <w:pStyle w:val="NormalWeb"/>
      </w:pPr>
      <w:r w:rsidRPr="00CB1CE8">
        <w:rPr>
          <w:b/>
        </w:rPr>
        <w:t>Answer:</w:t>
      </w:r>
      <w:r w:rsidRPr="00CB1CE8">
        <w:t xml:space="preserve">  No. 504 plans are for students with disabilities lasting longer than 6 months in length.  However, since the injury is temporarily affecting a major life activity (walking), the student is still protected under section 504.  Temporary accommodations can be put in place to ensure access to the curriculum until the injury is healed.  </w:t>
      </w:r>
    </w:p>
    <w:p w14:paraId="0B9FCFE1" w14:textId="77777777" w:rsidR="00CB1CE8" w:rsidRDefault="00CB1CE8" w:rsidP="00CB1CE8">
      <w:pPr>
        <w:ind w:left="360"/>
        <w:rPr>
          <w:sz w:val="28"/>
          <w:szCs w:val="28"/>
        </w:rPr>
      </w:pPr>
    </w:p>
    <w:p w14:paraId="0CF6AC27" w14:textId="77777777" w:rsidR="00CB1CE8" w:rsidRDefault="00CB1CE8" w:rsidP="00CB1CE8">
      <w:r w:rsidRPr="0C3F7B2B">
        <w:rPr>
          <w:rFonts w:ascii="Calibri" w:eastAsia="Calibri" w:hAnsi="Calibri" w:cs="Calibri"/>
          <w:sz w:val="28"/>
          <w:szCs w:val="28"/>
          <w:u w:val="single"/>
        </w:rPr>
        <w:t xml:space="preserve"> </w:t>
      </w:r>
    </w:p>
    <w:p w14:paraId="6E371D98" w14:textId="77777777" w:rsidR="00CB1CE8" w:rsidRDefault="00CB1CE8" w:rsidP="00CB1CE8">
      <w:pPr>
        <w:rPr>
          <w:rFonts w:ascii="Calibri" w:eastAsia="Calibri" w:hAnsi="Calibri" w:cs="Calibri"/>
          <w:b/>
          <w:sz w:val="28"/>
          <w:szCs w:val="28"/>
          <w:u w:val="single"/>
        </w:rPr>
      </w:pPr>
    </w:p>
    <w:p w14:paraId="537750B8" w14:textId="77777777" w:rsidR="00CB1CE8" w:rsidRDefault="00CB1CE8" w:rsidP="00CB1CE8">
      <w:pPr>
        <w:rPr>
          <w:sz w:val="28"/>
          <w:szCs w:val="28"/>
        </w:rPr>
      </w:pPr>
    </w:p>
    <w:p w14:paraId="23609077" w14:textId="77777777" w:rsidR="00CB1CE8" w:rsidRPr="00756A84" w:rsidRDefault="00CB1CE8" w:rsidP="00CB1CE8">
      <w:pPr>
        <w:tabs>
          <w:tab w:val="left" w:pos="3420"/>
        </w:tabs>
        <w:rPr>
          <w:sz w:val="28"/>
          <w:szCs w:val="28"/>
        </w:rPr>
      </w:pPr>
    </w:p>
    <w:p w14:paraId="31AB288E" w14:textId="77777777" w:rsidR="00394DBC" w:rsidRPr="004719DC" w:rsidRDefault="00394DBC" w:rsidP="00CB1CE8">
      <w:pPr>
        <w:jc w:val="center"/>
      </w:pPr>
    </w:p>
    <w:sectPr w:rsidR="00394DBC" w:rsidRPr="004719DC" w:rsidSect="004719DC">
      <w:headerReference w:type="even" r:id="rId11"/>
      <w:headerReference w:type="default" r:id="rId12"/>
      <w:footerReference w:type="default" r:id="rId13"/>
      <w:headerReference w:type="first" r:id="rId14"/>
      <w:pgSz w:w="12240" w:h="15840"/>
      <w:pgMar w:top="1138" w:right="1440" w:bottom="1260" w:left="1440" w:header="1008" w:footer="44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DD7E49" w14:textId="77777777" w:rsidR="00EE6F6D" w:rsidRDefault="00EE6F6D" w:rsidP="00EC6364">
      <w:r>
        <w:separator/>
      </w:r>
    </w:p>
  </w:endnote>
  <w:endnote w:type="continuationSeparator" w:id="0">
    <w:p w14:paraId="0335423B" w14:textId="77777777" w:rsidR="00EE6F6D" w:rsidRDefault="00EE6F6D" w:rsidP="00EC6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C6B8E" w14:textId="77777777" w:rsidR="00A55EC9" w:rsidRPr="00990B2C" w:rsidRDefault="00A55EC9" w:rsidP="00A55EC9">
    <w:pPr>
      <w:spacing w:after="60"/>
      <w:jc w:val="center"/>
      <w:rPr>
        <w:rFonts w:ascii="Arial" w:hAnsi="Arial" w:cs="Arial"/>
        <w:color w:val="21478B"/>
        <w:spacing w:val="20"/>
        <w:sz w:val="18"/>
      </w:rPr>
    </w:pPr>
    <w:r w:rsidRPr="00990B2C">
      <w:rPr>
        <w:rFonts w:ascii="Arial" w:hAnsi="Arial" w:cs="Arial"/>
        <w:color w:val="21478B"/>
        <w:spacing w:val="20"/>
        <w:sz w:val="21"/>
      </w:rPr>
      <w:t>Students Rise. We all Rise</w:t>
    </w:r>
  </w:p>
  <w:p w14:paraId="02B6E8AD" w14:textId="77777777" w:rsidR="00A55EC9" w:rsidRPr="0010278F" w:rsidRDefault="00A55EC9" w:rsidP="00A55EC9">
    <w:pPr>
      <w:ind w:left="-360" w:right="-360"/>
      <w:jc w:val="center"/>
      <w:rPr>
        <w:rFonts w:ascii="Arial" w:hAnsi="Arial" w:cs="Arial"/>
        <w:bCs/>
        <w:color w:val="767676"/>
        <w:sz w:val="16"/>
        <w:szCs w:val="22"/>
      </w:rPr>
    </w:pPr>
    <w:r w:rsidRPr="0010278F">
      <w:rPr>
        <w:rFonts w:ascii="Arial" w:hAnsi="Arial" w:cs="Arial"/>
        <w:bCs/>
        <w:color w:val="767676"/>
        <w:sz w:val="16"/>
        <w:szCs w:val="22"/>
      </w:rPr>
      <w:t xml:space="preserve">DPSCD does not discriminate on the basis of race, color, national origin, sex, sexual orientation, transgender identity, disability, age, religion, height, weight, citizenship, marital or family status, military status, ancestry, genetic information, or any other legally protected category, in its educational programs and activities, including employment and admissions. Questions? Concerns? Contact the Civil Rights Coordinator </w:t>
    </w:r>
  </w:p>
  <w:p w14:paraId="5CDDE840" w14:textId="434F4B29" w:rsidR="004719DC" w:rsidRPr="0010278F" w:rsidRDefault="00A55EC9" w:rsidP="00A55EC9">
    <w:pPr>
      <w:ind w:left="-360" w:right="-360"/>
      <w:jc w:val="center"/>
      <w:rPr>
        <w:rFonts w:ascii="Arial" w:hAnsi="Arial" w:cs="Arial"/>
        <w:bCs/>
        <w:color w:val="767676"/>
        <w:sz w:val="16"/>
        <w:szCs w:val="22"/>
      </w:rPr>
    </w:pPr>
    <w:r w:rsidRPr="0010278F">
      <w:rPr>
        <w:rFonts w:ascii="Arial" w:hAnsi="Arial" w:cs="Arial"/>
        <w:bCs/>
        <w:color w:val="767676"/>
        <w:sz w:val="16"/>
        <w:szCs w:val="22"/>
      </w:rPr>
      <w:t>at (313) 240-4377 or dpscd.compliance@detroitk12.org or 3011 West Grand Boulevard, 14th Floor, Detroit MI 48202.</w:t>
    </w:r>
    <w:r w:rsidR="00392B15" w:rsidRPr="0010278F">
      <w:rPr>
        <w:rFonts w:ascii="Arial" w:hAnsi="Arial" w:cs="Arial"/>
        <w:bCs/>
        <w:color w:val="767676"/>
        <w:sz w:val="16"/>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9050A9" w14:textId="77777777" w:rsidR="00EE6F6D" w:rsidRDefault="00EE6F6D" w:rsidP="00EC6364">
      <w:r>
        <w:separator/>
      </w:r>
    </w:p>
  </w:footnote>
  <w:footnote w:type="continuationSeparator" w:id="0">
    <w:p w14:paraId="379A2B2A" w14:textId="77777777" w:rsidR="00EE6F6D" w:rsidRDefault="00EE6F6D" w:rsidP="00EC63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6F0EA" w14:textId="77777777" w:rsidR="00EC6364" w:rsidRDefault="00EE6F6D">
    <w:pPr>
      <w:pStyle w:val="Header"/>
    </w:pPr>
    <w:r>
      <w:rPr>
        <w:noProof/>
      </w:rPr>
      <w:pict w14:anchorId="00B4A4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7930219" o:spid="_x0000_s2053" type="#_x0000_t75" style="position:absolute;margin-left:0;margin-top:0;width:612pt;height:11in;z-index:-251657216;mso-position-horizontal:center;mso-position-horizontal-relative:margin;mso-position-vertical:center;mso-position-vertical-relative:margin" o:allowincell="f">
          <v:imagedata r:id="rId1" o:title="47077 DPSCD Generic Letterhead No Address APPROVED Rev6-28"/>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FD4EC" w14:textId="69E2F241" w:rsidR="00EC6364" w:rsidRPr="00441361" w:rsidRDefault="00EE6F6D" w:rsidP="00EC6364">
    <w:pPr>
      <w:jc w:val="right"/>
      <w:rPr>
        <w:rFonts w:ascii="Arial" w:hAnsi="Arial" w:cs="Arial"/>
        <w:b/>
        <w:color w:val="21478B"/>
        <w:sz w:val="21"/>
      </w:rPr>
    </w:pPr>
    <w:r>
      <w:rPr>
        <w:rFonts w:ascii="Arial" w:hAnsi="Arial" w:cs="Arial"/>
        <w:b/>
        <w:noProof/>
        <w:color w:val="21478B"/>
        <w:sz w:val="21"/>
      </w:rPr>
      <w:pict w14:anchorId="2D29EC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7930220" o:spid="_x0000_s2054" type="#_x0000_t75" style="position:absolute;left:0;text-align:left;margin-left:-48.15pt;margin-top:-114.1pt;width:588.15pt;height:117.7pt;z-index:-251656192;mso-position-horizontal-relative:margin;mso-position-vertical-relative:margin" o:allowincell="f">
          <v:imagedata r:id="rId1" o:title="47077 DPSCD Generic Letterhead No Address APPROVED Rev6-28" cropbottom="55797f" cropleft="2554f"/>
          <w10:wrap anchorx="margin" anchory="margin"/>
        </v:shape>
      </w:pict>
    </w:r>
    <w:r w:rsidR="008F3481">
      <w:rPr>
        <w:rFonts w:ascii="Arial" w:hAnsi="Arial" w:cs="Arial"/>
        <w:noProof/>
        <w:color w:val="7F7F7F" w:themeColor="text1" w:themeTint="80"/>
        <w:sz w:val="18"/>
      </w:rPr>
      <mc:AlternateContent>
        <mc:Choice Requires="wps">
          <w:drawing>
            <wp:anchor distT="0" distB="0" distL="114300" distR="114300" simplePos="0" relativeHeight="251662336" behindDoc="0" locked="0" layoutInCell="1" allowOverlap="1" wp14:anchorId="3C5E0BBF" wp14:editId="7EF580CD">
              <wp:simplePos x="0" y="0"/>
              <wp:positionH relativeFrom="page">
                <wp:posOffset>1035</wp:posOffset>
              </wp:positionH>
              <wp:positionV relativeFrom="page">
                <wp:posOffset>-8255</wp:posOffset>
              </wp:positionV>
              <wp:extent cx="238156" cy="1440695"/>
              <wp:effectExtent l="0" t="0" r="9525" b="7620"/>
              <wp:wrapNone/>
              <wp:docPr id="3" name="Rectangle 3"/>
              <wp:cNvGraphicFramePr/>
              <a:graphic xmlns:a="http://schemas.openxmlformats.org/drawingml/2006/main">
                <a:graphicData uri="http://schemas.microsoft.com/office/word/2010/wordprocessingShape">
                  <wps:wsp>
                    <wps:cNvSpPr/>
                    <wps:spPr>
                      <a:xfrm>
                        <a:off x="0" y="0"/>
                        <a:ext cx="238156" cy="1440695"/>
                      </a:xfrm>
                      <a:prstGeom prst="rect">
                        <a:avLst/>
                      </a:prstGeom>
                      <a:solidFill>
                        <a:srgbClr val="1D51A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68F7F5" id="Rectangle 3" o:spid="_x0000_s1026" style="position:absolute;margin-left:.1pt;margin-top:-.65pt;width:18.75pt;height:113.4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" fillcolor="#1d51a4" stroked="f" strokeweight="1pt">
              <w10:wrap anchorx="page" anchory="page"/>
            </v:rect>
          </w:pict>
        </mc:Fallback>
      </mc:AlternateContent>
    </w:r>
    <w:r w:rsidR="00394DBC">
      <w:rPr>
        <w:rFonts w:ascii="Arial" w:hAnsi="Arial" w:cs="Arial"/>
        <w:b/>
        <w:color w:val="21478B"/>
        <w:sz w:val="21"/>
      </w:rPr>
      <w:t>Exceptional Student Education</w:t>
    </w:r>
  </w:p>
  <w:p w14:paraId="683820BF" w14:textId="77777777" w:rsidR="00EC6364" w:rsidRPr="00441361" w:rsidRDefault="00EC6364" w:rsidP="00EC6364">
    <w:pPr>
      <w:jc w:val="right"/>
      <w:rPr>
        <w:rFonts w:ascii="Arial" w:hAnsi="Arial" w:cs="Arial"/>
        <w:b/>
        <w:color w:val="21478B"/>
        <w:sz w:val="18"/>
      </w:rPr>
    </w:pPr>
  </w:p>
  <w:p w14:paraId="4C4D365F" w14:textId="5772B074" w:rsidR="00EC6364" w:rsidRPr="0010278F" w:rsidRDefault="00EC6364" w:rsidP="00EC6364">
    <w:pPr>
      <w:jc w:val="right"/>
      <w:rPr>
        <w:rFonts w:ascii="Arial" w:hAnsi="Arial" w:cs="Arial"/>
        <w:color w:val="767676"/>
        <w:sz w:val="18"/>
      </w:rPr>
    </w:pPr>
    <w:r w:rsidRPr="0010278F">
      <w:rPr>
        <w:rFonts w:ascii="Arial" w:hAnsi="Arial" w:cs="Arial"/>
        <w:color w:val="767676"/>
        <w:sz w:val="18"/>
      </w:rPr>
      <w:t xml:space="preserve">Fisher Building • 3011 West Grand Blvd., </w:t>
    </w:r>
    <w:r w:rsidR="00394DBC">
      <w:rPr>
        <w:rFonts w:ascii="Arial" w:hAnsi="Arial" w:cs="Arial"/>
        <w:color w:val="767676"/>
        <w:sz w:val="18"/>
      </w:rPr>
      <w:t>9</w:t>
    </w:r>
    <w:r w:rsidRPr="0010278F">
      <w:rPr>
        <w:rFonts w:ascii="Arial" w:hAnsi="Arial" w:cs="Arial"/>
        <w:color w:val="767676"/>
        <w:sz w:val="18"/>
        <w:vertAlign w:val="superscript"/>
      </w:rPr>
      <w:t>th</w:t>
    </w:r>
    <w:r w:rsidRPr="0010278F">
      <w:rPr>
        <w:rFonts w:ascii="Arial" w:hAnsi="Arial" w:cs="Arial"/>
        <w:color w:val="767676"/>
        <w:sz w:val="18"/>
      </w:rPr>
      <w:t xml:space="preserve"> Floor • Detroit, MI 48202</w:t>
    </w:r>
  </w:p>
  <w:p w14:paraId="492BC56F" w14:textId="3BA71367" w:rsidR="00EC6364" w:rsidRPr="0010278F" w:rsidRDefault="00EC6364" w:rsidP="00EC6364">
    <w:pPr>
      <w:jc w:val="right"/>
      <w:rPr>
        <w:rFonts w:ascii="Arial" w:hAnsi="Arial" w:cs="Arial"/>
        <w:color w:val="767676"/>
        <w:sz w:val="18"/>
      </w:rPr>
    </w:pPr>
    <w:r w:rsidRPr="0010278F">
      <w:rPr>
        <w:rFonts w:ascii="Arial" w:hAnsi="Arial" w:cs="Arial"/>
        <w:color w:val="767676"/>
        <w:sz w:val="18"/>
      </w:rPr>
      <w:t>O (313) 873-</w:t>
    </w:r>
    <w:r w:rsidR="00394DBC">
      <w:rPr>
        <w:rFonts w:ascii="Arial" w:hAnsi="Arial" w:cs="Arial"/>
        <w:color w:val="767676"/>
        <w:sz w:val="18"/>
      </w:rPr>
      <w:t>7740</w:t>
    </w:r>
    <w:r w:rsidRPr="0010278F">
      <w:rPr>
        <w:rFonts w:ascii="Arial" w:hAnsi="Arial" w:cs="Arial"/>
        <w:color w:val="767676"/>
        <w:sz w:val="18"/>
      </w:rPr>
      <w:t xml:space="preserve"> </w:t>
    </w:r>
  </w:p>
  <w:p w14:paraId="2F4214E2" w14:textId="77777777" w:rsidR="00EC6364" w:rsidRDefault="00EC6364" w:rsidP="00EC6364">
    <w:pPr>
      <w:jc w:val="right"/>
      <w:rPr>
        <w:rFonts w:ascii="Arial" w:hAnsi="Arial" w:cs="Arial"/>
        <w:color w:val="7F7F7F" w:themeColor="text1" w:themeTint="80"/>
        <w:sz w:val="18"/>
      </w:rPr>
    </w:pPr>
  </w:p>
  <w:p w14:paraId="1527E89D" w14:textId="77777777" w:rsidR="00EC6364" w:rsidRPr="00EC6364" w:rsidRDefault="00EC6364" w:rsidP="00EC6364">
    <w:pPr>
      <w:jc w:val="right"/>
      <w:rPr>
        <w:rFonts w:ascii="Arial" w:hAnsi="Arial" w:cs="Arial"/>
        <w:b/>
        <w:color w:val="21478B"/>
        <w:sz w:val="18"/>
      </w:rPr>
    </w:pPr>
    <w:r>
      <w:rPr>
        <w:rFonts w:ascii="Arial" w:hAnsi="Arial" w:cs="Arial"/>
        <w:b/>
        <w:color w:val="21478B"/>
        <w:sz w:val="18"/>
      </w:rPr>
      <w:t>detroitk12.org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C433B" w14:textId="77777777" w:rsidR="00EC6364" w:rsidRDefault="00EE6F6D">
    <w:pPr>
      <w:pStyle w:val="Header"/>
    </w:pPr>
    <w:r>
      <w:rPr>
        <w:noProof/>
      </w:rPr>
      <w:pict w14:anchorId="2B5B3B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7930218" o:spid="_x0000_s2052" type="#_x0000_t75" style="position:absolute;margin-left:0;margin-top:0;width:612pt;height:11in;z-index:-251658240;mso-position-horizontal:center;mso-position-horizontal-relative:margin;mso-position-vertical:center;mso-position-vertical-relative:margin" o:allowincell="f">
          <v:imagedata r:id="rId1" o:title="47077 DPSCD Generic Letterhead No Address APPROVED Rev6-28"/>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C939B9"/>
    <w:multiLevelType w:val="multilevel"/>
    <w:tmpl w:val="6CBCC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044"/>
    <w:rsid w:val="0000727E"/>
    <w:rsid w:val="00033475"/>
    <w:rsid w:val="000A50A7"/>
    <w:rsid w:val="000C3031"/>
    <w:rsid w:val="000D2E01"/>
    <w:rsid w:val="0010278F"/>
    <w:rsid w:val="00164142"/>
    <w:rsid w:val="001B47DE"/>
    <w:rsid w:val="001E4044"/>
    <w:rsid w:val="002C3964"/>
    <w:rsid w:val="002D7692"/>
    <w:rsid w:val="00332057"/>
    <w:rsid w:val="00392B15"/>
    <w:rsid w:val="00394DBC"/>
    <w:rsid w:val="003C54EC"/>
    <w:rsid w:val="00466015"/>
    <w:rsid w:val="004719DC"/>
    <w:rsid w:val="00620C19"/>
    <w:rsid w:val="00635BD3"/>
    <w:rsid w:val="0071764E"/>
    <w:rsid w:val="00793648"/>
    <w:rsid w:val="00853266"/>
    <w:rsid w:val="008A34FC"/>
    <w:rsid w:val="008F3481"/>
    <w:rsid w:val="00981741"/>
    <w:rsid w:val="009A6E4C"/>
    <w:rsid w:val="009C2069"/>
    <w:rsid w:val="00A55EC9"/>
    <w:rsid w:val="00AF160A"/>
    <w:rsid w:val="00C5144A"/>
    <w:rsid w:val="00C673F8"/>
    <w:rsid w:val="00CB1CE8"/>
    <w:rsid w:val="00D84B37"/>
    <w:rsid w:val="00DC75B1"/>
    <w:rsid w:val="00E25899"/>
    <w:rsid w:val="00E656CA"/>
    <w:rsid w:val="00EC54C5"/>
    <w:rsid w:val="00EC6364"/>
    <w:rsid w:val="00EE6F6D"/>
    <w:rsid w:val="00F24067"/>
    <w:rsid w:val="00F46038"/>
    <w:rsid w:val="00FA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69384EBE"/>
  <w14:defaultImageDpi w14:val="32767"/>
  <w15:chartTrackingRefBased/>
  <w15:docId w15:val="{DE3372BB-77FC-4473-81F8-8715C910C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6364"/>
    <w:pPr>
      <w:tabs>
        <w:tab w:val="center" w:pos="4680"/>
        <w:tab w:val="right" w:pos="9360"/>
      </w:tabs>
    </w:pPr>
  </w:style>
  <w:style w:type="character" w:customStyle="1" w:styleId="HeaderChar">
    <w:name w:val="Header Char"/>
    <w:basedOn w:val="DefaultParagraphFont"/>
    <w:link w:val="Header"/>
    <w:uiPriority w:val="99"/>
    <w:rsid w:val="00EC6364"/>
    <w:rPr>
      <w:rFonts w:eastAsiaTheme="minorEastAsia"/>
    </w:rPr>
  </w:style>
  <w:style w:type="paragraph" w:styleId="Footer">
    <w:name w:val="footer"/>
    <w:basedOn w:val="Normal"/>
    <w:link w:val="FooterChar"/>
    <w:uiPriority w:val="99"/>
    <w:unhideWhenUsed/>
    <w:rsid w:val="00EC6364"/>
    <w:pPr>
      <w:tabs>
        <w:tab w:val="center" w:pos="4680"/>
        <w:tab w:val="right" w:pos="9360"/>
      </w:tabs>
    </w:pPr>
  </w:style>
  <w:style w:type="character" w:customStyle="1" w:styleId="FooterChar">
    <w:name w:val="Footer Char"/>
    <w:basedOn w:val="DefaultParagraphFont"/>
    <w:link w:val="Footer"/>
    <w:uiPriority w:val="99"/>
    <w:rsid w:val="00EC6364"/>
    <w:rPr>
      <w:rFonts w:eastAsiaTheme="minorEastAsia"/>
    </w:rPr>
  </w:style>
  <w:style w:type="character" w:styleId="Hyperlink">
    <w:name w:val="Hyperlink"/>
    <w:basedOn w:val="DefaultParagraphFont"/>
    <w:uiPriority w:val="99"/>
    <w:unhideWhenUsed/>
    <w:rsid w:val="004719DC"/>
    <w:rPr>
      <w:color w:val="0563C1" w:themeColor="hyperlink"/>
      <w:u w:val="single"/>
    </w:rPr>
  </w:style>
  <w:style w:type="paragraph" w:styleId="BalloonText">
    <w:name w:val="Balloon Text"/>
    <w:basedOn w:val="Normal"/>
    <w:link w:val="BalloonTextChar"/>
    <w:uiPriority w:val="99"/>
    <w:semiHidden/>
    <w:unhideWhenUsed/>
    <w:rsid w:val="00392B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2B15"/>
    <w:rPr>
      <w:rFonts w:ascii="Segoe UI" w:eastAsiaTheme="minorEastAsia" w:hAnsi="Segoe UI" w:cs="Segoe UI"/>
      <w:sz w:val="18"/>
      <w:szCs w:val="18"/>
    </w:rPr>
  </w:style>
  <w:style w:type="paragraph" w:styleId="NormalWeb">
    <w:name w:val="Normal (Web)"/>
    <w:basedOn w:val="Normal"/>
    <w:uiPriority w:val="99"/>
    <w:unhideWhenUsed/>
    <w:rsid w:val="00CB1CE8"/>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9874608">
      <w:bodyDiv w:val="1"/>
      <w:marLeft w:val="0"/>
      <w:marRight w:val="0"/>
      <w:marTop w:val="0"/>
      <w:marBottom w:val="0"/>
      <w:divBdr>
        <w:top w:val="none" w:sz="0" w:space="0" w:color="auto"/>
        <w:left w:val="none" w:sz="0" w:space="0" w:color="auto"/>
        <w:bottom w:val="none" w:sz="0" w:space="0" w:color="auto"/>
        <w:right w:val="none" w:sz="0" w:space="0" w:color="auto"/>
      </w:divBdr>
    </w:div>
    <w:div w:id="158367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k.sherwood\Pictures\logos\812018\Brand%20Asset%20Library\Letterhead%202\DPSCD%20Letterhead%20-%20Office%20O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5881372-de4d-4fd8-8c3d-e59ba772a716"/>
    <b6709b34a1024b2198a9621c866fc260 xmlns="2d19973d-1abc-470f-ad63-c41d371c355d">
      <Terms xmlns="http://schemas.microsoft.com/office/infopath/2007/PartnerControls"/>
    </b6709b34a1024b2198a9621c866fc260>
    <mae41ab76bb3481e95d3d6acaa254ad4 xmlns="2d19973d-1abc-470f-ad63-c41d371c355d">
      <Terms xmlns="http://schemas.microsoft.com/office/infopath/2007/PartnerControls"/>
    </mae41ab76bb3481e95d3d6acaa254ad4>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0241941C562B4BABD90588AF223FE6" ma:contentTypeVersion="16" ma:contentTypeDescription="Create a new document." ma:contentTypeScope="" ma:versionID="03815dbcde8cdde06329da153465da79">
  <xsd:schema xmlns:xsd="http://www.w3.org/2001/XMLSchema" xmlns:xs="http://www.w3.org/2001/XMLSchema" xmlns:p="http://schemas.microsoft.com/office/2006/metadata/properties" xmlns:ns2="2d19973d-1abc-470f-ad63-c41d371c355d" xmlns:ns3="15881372-de4d-4fd8-8c3d-e59ba772a716" targetNamespace="http://schemas.microsoft.com/office/2006/metadata/properties" ma:root="true" ma:fieldsID="f9daa029f3269ad53919bda4192e9711" ns2:_="" ns3:_="">
    <xsd:import namespace="2d19973d-1abc-470f-ad63-c41d371c355d"/>
    <xsd:import namespace="15881372-de4d-4fd8-8c3d-e59ba772a7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ae41ab76bb3481e95d3d6acaa254ad4" minOccurs="0"/>
                <xsd:element ref="ns3:TaxCatchAll" minOccurs="0"/>
                <xsd:element ref="ns2:b6709b34a1024b2198a9621c866fc26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19973d-1abc-470f-ad63-c41d371c35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ae41ab76bb3481e95d3d6acaa254ad4" ma:index="16" nillable="true" ma:taxonomy="true" ma:internalName="mae41ab76bb3481e95d3d6acaa254ad4" ma:taxonomyFieldName="Topic" ma:displayName="Topic" ma:default="" ma:fieldId="{6ae41ab7-6bb3-481e-95d3-d6acaa254ad4}" ma:taxonomyMulti="true" ma:sspId="24e1bc2a-63dd-4659-91e2-16fcf4b4847a" ma:termSetId="2520db71-2b21-4311-bc04-c9b7eed6b3e9" ma:anchorId="00000000-0000-0000-0000-000000000000" ma:open="false" ma:isKeyword="false">
      <xsd:complexType>
        <xsd:sequence>
          <xsd:element ref="pc:Terms" minOccurs="0" maxOccurs="1"/>
        </xsd:sequence>
      </xsd:complexType>
    </xsd:element>
    <xsd:element name="b6709b34a1024b2198a9621c866fc260" ma:index="19" nillable="true" ma:taxonomy="true" ma:internalName="b6709b34a1024b2198a9621c866fc260" ma:taxonomyFieldName="Audience" ma:displayName="Audience" ma:default="" ma:fieldId="{b6709b34-a102-4b21-98a9-621c866fc260}" ma:taxonomyMulti="true" ma:sspId="24e1bc2a-63dd-4659-91e2-16fcf4b4847a" ma:termSetId="76098f87-9b51-4205-bb93-690e0f87f30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5881372-de4d-4fd8-8c3d-e59ba772a71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3b7d3f87-6caa-4990-811f-c7f5e6263e17}" ma:internalName="TaxCatchAll" ma:showField="CatchAllData" ma:web="15881372-de4d-4fd8-8c3d-e59ba772a7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476AB-3447-4268-A8CF-5813E381F3D8}">
  <ds:schemaRefs>
    <ds:schemaRef ds:uri="http://schemas.microsoft.com/office/2006/metadata/properties"/>
    <ds:schemaRef ds:uri="http://schemas.microsoft.com/office/infopath/2007/PartnerControls"/>
    <ds:schemaRef ds:uri="15881372-de4d-4fd8-8c3d-e59ba772a716"/>
    <ds:schemaRef ds:uri="2d19973d-1abc-470f-ad63-c41d371c355d"/>
  </ds:schemaRefs>
</ds:datastoreItem>
</file>

<file path=customXml/itemProps2.xml><?xml version="1.0" encoding="utf-8"?>
<ds:datastoreItem xmlns:ds="http://schemas.openxmlformats.org/officeDocument/2006/customXml" ds:itemID="{29B2DC95-256F-4CEE-AAE2-03D11D0AE119}">
  <ds:schemaRefs>
    <ds:schemaRef ds:uri="http://schemas.microsoft.com/sharepoint/v3/contenttype/forms"/>
  </ds:schemaRefs>
</ds:datastoreItem>
</file>

<file path=customXml/itemProps3.xml><?xml version="1.0" encoding="utf-8"?>
<ds:datastoreItem xmlns:ds="http://schemas.openxmlformats.org/officeDocument/2006/customXml" ds:itemID="{6BCCBC74-C5D6-4431-938D-578342623D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19973d-1abc-470f-ad63-c41d371c355d"/>
    <ds:schemaRef ds:uri="15881372-de4d-4fd8-8c3d-e59ba772a7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06B6BC-4321-4589-AD36-B8B90CAC2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DPSCD Letterhead - Office Of</Template>
  <TotalTime>2</TotalTime>
  <Pages>3</Pages>
  <Words>636</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Sherwood</dc:creator>
  <cp:keywords/>
  <dc:description/>
  <cp:lastModifiedBy>Gary Puhl</cp:lastModifiedBy>
  <cp:revision>2</cp:revision>
  <cp:lastPrinted>2019-06-13T16:12:00Z</cp:lastPrinted>
  <dcterms:created xsi:type="dcterms:W3CDTF">2020-10-09T15:18:00Z</dcterms:created>
  <dcterms:modified xsi:type="dcterms:W3CDTF">2020-10-09T15:18:00Z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0x0101004B0241941C562B4BABD90588AF223FE6</vt:lpwstr>
  </property>
</Properties>
</file>